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2E" w:rsidRDefault="00F56A2E" w:rsidP="00F56A2E">
      <w:pPr>
        <w:jc w:val="center"/>
        <w:rPr>
          <w:b/>
        </w:rPr>
      </w:pPr>
      <w:r>
        <w:rPr>
          <w:b/>
        </w:rPr>
        <w:t>Advanced Placement United States History</w:t>
      </w:r>
      <w:r w:rsidR="006B6C9A">
        <w:rPr>
          <w:b/>
        </w:rPr>
        <w:t xml:space="preserve"> 2017-2018</w:t>
      </w:r>
    </w:p>
    <w:p w:rsidR="00B5279C" w:rsidRDefault="00F56A2E" w:rsidP="00F56A2E">
      <w:pPr>
        <w:jc w:val="center"/>
        <w:rPr>
          <w:b/>
        </w:rPr>
      </w:pPr>
      <w:r>
        <w:rPr>
          <w:b/>
        </w:rPr>
        <w:t xml:space="preserve">(APUSH)  </w:t>
      </w:r>
    </w:p>
    <w:p w:rsidR="00F56A2E" w:rsidRDefault="00F56A2E" w:rsidP="00F56A2E">
      <w:pPr>
        <w:jc w:val="center"/>
        <w:rPr>
          <w:b/>
        </w:rPr>
      </w:pPr>
      <w:r>
        <w:rPr>
          <w:b/>
        </w:rPr>
        <w:t xml:space="preserve">  </w:t>
      </w:r>
    </w:p>
    <w:p w:rsidR="00F56A2E" w:rsidRDefault="00B5279C" w:rsidP="00F56A2E">
      <w:pPr>
        <w:jc w:val="center"/>
        <w:rPr>
          <w:b/>
        </w:rPr>
      </w:pPr>
      <w:r>
        <w:rPr>
          <w:b/>
        </w:rPr>
        <w:t xml:space="preserve"> Mr</w:t>
      </w:r>
      <w:r w:rsidR="00BF31B7">
        <w:rPr>
          <w:b/>
        </w:rPr>
        <w:t xml:space="preserve">. Hoskins:  803-5610 </w:t>
      </w:r>
      <w:r>
        <w:rPr>
          <w:b/>
        </w:rPr>
        <w:t xml:space="preserve">or </w:t>
      </w:r>
      <w:hyperlink r:id="rId5" w:history="1">
        <w:r w:rsidRPr="00E51103">
          <w:rPr>
            <w:rStyle w:val="Hyperlink"/>
            <w:b/>
          </w:rPr>
          <w:t>james.hoskins@ftcsc.k12.in.us</w:t>
        </w:r>
      </w:hyperlink>
    </w:p>
    <w:p w:rsidR="00B5279C" w:rsidRDefault="00BF31B7" w:rsidP="00F56A2E">
      <w:pPr>
        <w:jc w:val="center"/>
        <w:rPr>
          <w:b/>
        </w:rPr>
      </w:pPr>
      <w:r>
        <w:rPr>
          <w:b/>
        </w:rPr>
        <w:t>Mr. Kendrick: 803-</w:t>
      </w:r>
      <w:r w:rsidR="00B5279C">
        <w:rPr>
          <w:b/>
        </w:rPr>
        <w:t xml:space="preserve">5618 or </w:t>
      </w:r>
      <w:hyperlink r:id="rId6" w:history="1">
        <w:r w:rsidR="00B5279C" w:rsidRPr="00E51103">
          <w:rPr>
            <w:rStyle w:val="Hyperlink"/>
            <w:b/>
          </w:rPr>
          <w:t>todd.kendrick@ftcsc.k12.in.us</w:t>
        </w:r>
      </w:hyperlink>
    </w:p>
    <w:p w:rsidR="00F56A2E" w:rsidRPr="00CE400A" w:rsidRDefault="00F56A2E" w:rsidP="00F56A2E"/>
    <w:p w:rsidR="00F56A2E" w:rsidRDefault="00F56A2E" w:rsidP="00F56A2E">
      <w:pPr>
        <w:jc w:val="center"/>
        <w:rPr>
          <w:b/>
        </w:rPr>
      </w:pPr>
    </w:p>
    <w:p w:rsidR="008F6124" w:rsidRDefault="00F56A2E" w:rsidP="00F56A2E">
      <w:pPr>
        <w:rPr>
          <w:b/>
        </w:rPr>
      </w:pPr>
      <w:r w:rsidRPr="008F7016">
        <w:rPr>
          <w:b/>
          <w:u w:val="single"/>
        </w:rPr>
        <w:t>The course:</w:t>
      </w:r>
      <w:r w:rsidRPr="0057482D">
        <w:rPr>
          <w:b/>
        </w:rPr>
        <w:t xml:space="preserve">   </w:t>
      </w:r>
    </w:p>
    <w:p w:rsidR="0086086C" w:rsidRDefault="0086086C" w:rsidP="00F56A2E">
      <w:pPr>
        <w:rPr>
          <w:b/>
        </w:rPr>
      </w:pPr>
      <w:r w:rsidRPr="0086086C">
        <w:t>APUSH is the study of United States History from the Pre-Columbian times to the modern era. This history is divided into</w:t>
      </w:r>
      <w:r>
        <w:t xml:space="preserve"> the following</w:t>
      </w:r>
      <w:r w:rsidRPr="0086086C">
        <w:t xml:space="preserve"> </w:t>
      </w:r>
      <w:r w:rsidRPr="0086086C">
        <w:rPr>
          <w:b/>
        </w:rPr>
        <w:t>nine historical periods</w:t>
      </w:r>
      <w:r w:rsidRPr="0086086C">
        <w:t>.</w:t>
      </w:r>
    </w:p>
    <w:p w:rsidR="0086086C" w:rsidRDefault="0086086C" w:rsidP="00F56A2E">
      <w:pPr>
        <w:rPr>
          <w:b/>
        </w:rPr>
      </w:pPr>
      <w:r>
        <w:rPr>
          <w:b/>
        </w:rPr>
        <w:tab/>
        <w:t>Period 1:  1491-1607</w:t>
      </w:r>
    </w:p>
    <w:p w:rsidR="0086086C" w:rsidRDefault="0086086C" w:rsidP="00F56A2E">
      <w:pPr>
        <w:rPr>
          <w:b/>
        </w:rPr>
      </w:pPr>
      <w:r>
        <w:rPr>
          <w:b/>
        </w:rPr>
        <w:tab/>
        <w:t>Period 2:  1607-1754</w:t>
      </w:r>
    </w:p>
    <w:p w:rsidR="0086086C" w:rsidRDefault="0086086C" w:rsidP="00F56A2E">
      <w:pPr>
        <w:rPr>
          <w:b/>
        </w:rPr>
      </w:pPr>
      <w:r>
        <w:rPr>
          <w:b/>
        </w:rPr>
        <w:tab/>
        <w:t>Period 3:  1754-1800</w:t>
      </w:r>
    </w:p>
    <w:p w:rsidR="0086086C" w:rsidRDefault="0086086C" w:rsidP="00F56A2E">
      <w:pPr>
        <w:rPr>
          <w:b/>
        </w:rPr>
      </w:pPr>
      <w:r>
        <w:rPr>
          <w:b/>
        </w:rPr>
        <w:tab/>
        <w:t>Period 4:  1800-1848</w:t>
      </w:r>
    </w:p>
    <w:p w:rsidR="0086086C" w:rsidRDefault="0086086C" w:rsidP="00F56A2E">
      <w:pPr>
        <w:rPr>
          <w:b/>
        </w:rPr>
      </w:pPr>
      <w:r>
        <w:rPr>
          <w:b/>
        </w:rPr>
        <w:tab/>
        <w:t>Period 5:  1844-1877</w:t>
      </w:r>
    </w:p>
    <w:p w:rsidR="0086086C" w:rsidRDefault="0086086C" w:rsidP="00F56A2E">
      <w:pPr>
        <w:rPr>
          <w:b/>
        </w:rPr>
      </w:pPr>
      <w:r>
        <w:rPr>
          <w:b/>
        </w:rPr>
        <w:tab/>
        <w:t>Period 6:  1865-1898</w:t>
      </w:r>
    </w:p>
    <w:p w:rsidR="0086086C" w:rsidRDefault="0086086C" w:rsidP="00F56A2E">
      <w:pPr>
        <w:rPr>
          <w:b/>
        </w:rPr>
      </w:pPr>
      <w:r>
        <w:rPr>
          <w:b/>
        </w:rPr>
        <w:tab/>
        <w:t>Period 7:  1890-1945</w:t>
      </w:r>
    </w:p>
    <w:p w:rsidR="0086086C" w:rsidRDefault="0086086C" w:rsidP="00F56A2E">
      <w:pPr>
        <w:rPr>
          <w:b/>
        </w:rPr>
      </w:pPr>
      <w:r>
        <w:rPr>
          <w:b/>
        </w:rPr>
        <w:tab/>
        <w:t>Period 8: 1945-1980</w:t>
      </w:r>
    </w:p>
    <w:p w:rsidR="0086086C" w:rsidRDefault="0086086C" w:rsidP="00F56A2E">
      <w:pPr>
        <w:rPr>
          <w:b/>
        </w:rPr>
      </w:pPr>
      <w:r>
        <w:rPr>
          <w:b/>
        </w:rPr>
        <w:tab/>
        <w:t>Period 9: 1980-Present</w:t>
      </w:r>
      <w:r>
        <w:rPr>
          <w:b/>
        </w:rPr>
        <w:tab/>
        <w:t xml:space="preserve"> </w:t>
      </w:r>
    </w:p>
    <w:p w:rsidR="0086086C" w:rsidRDefault="0086086C" w:rsidP="00F56A2E">
      <w:pPr>
        <w:rPr>
          <w:b/>
        </w:rPr>
      </w:pPr>
    </w:p>
    <w:p w:rsidR="00F1146C" w:rsidRDefault="00F56A2E" w:rsidP="00F56A2E">
      <w:r>
        <w:t xml:space="preserve">Our study will trace </w:t>
      </w:r>
      <w:r w:rsidR="00F1146C" w:rsidRPr="0086086C">
        <w:rPr>
          <w:b/>
          <w:i/>
        </w:rPr>
        <w:t xml:space="preserve">seven </w:t>
      </w:r>
      <w:r w:rsidRPr="0086086C">
        <w:rPr>
          <w:b/>
          <w:i/>
        </w:rPr>
        <w:t>major them</w:t>
      </w:r>
      <w:r w:rsidR="00F1146C" w:rsidRPr="0086086C">
        <w:rPr>
          <w:b/>
          <w:i/>
        </w:rPr>
        <w:t>es</w:t>
      </w:r>
      <w:r w:rsidR="0086086C">
        <w:t xml:space="preserve"> throughout the above periods</w:t>
      </w:r>
      <w:r w:rsidR="00F1146C">
        <w:t>.  Those themes are:</w:t>
      </w:r>
      <w:r>
        <w:t xml:space="preserve"> </w:t>
      </w:r>
    </w:p>
    <w:p w:rsidR="00F1146C" w:rsidRDefault="00F1146C" w:rsidP="00F1146C">
      <w:pPr>
        <w:ind w:firstLine="720"/>
        <w:rPr>
          <w:b/>
        </w:rPr>
      </w:pPr>
      <w:r w:rsidRPr="00F1146C">
        <w:rPr>
          <w:b/>
        </w:rPr>
        <w:t xml:space="preserve">1. </w:t>
      </w:r>
      <w:r>
        <w:rPr>
          <w:b/>
        </w:rPr>
        <w:t xml:space="preserve">Identity </w:t>
      </w:r>
      <w:r w:rsidR="00F56A2E" w:rsidRPr="00F1146C">
        <w:rPr>
          <w:b/>
        </w:rPr>
        <w:t xml:space="preserve"> </w:t>
      </w:r>
    </w:p>
    <w:p w:rsidR="00F1146C" w:rsidRDefault="00F1146C" w:rsidP="00F1146C">
      <w:pPr>
        <w:ind w:firstLine="720"/>
        <w:rPr>
          <w:b/>
        </w:rPr>
      </w:pPr>
      <w:r>
        <w:rPr>
          <w:b/>
        </w:rPr>
        <w:t>2. W</w:t>
      </w:r>
      <w:r w:rsidRPr="00F1146C">
        <w:rPr>
          <w:b/>
        </w:rPr>
        <w:t xml:space="preserve">ork, </w:t>
      </w:r>
      <w:r>
        <w:rPr>
          <w:b/>
        </w:rPr>
        <w:t xml:space="preserve">exchange and technology </w:t>
      </w:r>
      <w:r w:rsidR="00F56A2E" w:rsidRPr="00F1146C">
        <w:rPr>
          <w:b/>
        </w:rPr>
        <w:t xml:space="preserve"> </w:t>
      </w:r>
    </w:p>
    <w:p w:rsidR="00F1146C" w:rsidRDefault="00F1146C" w:rsidP="00F1146C">
      <w:pPr>
        <w:ind w:firstLine="720"/>
        <w:rPr>
          <w:b/>
        </w:rPr>
      </w:pPr>
      <w:r w:rsidRPr="00F1146C">
        <w:rPr>
          <w:b/>
        </w:rPr>
        <w:t xml:space="preserve">3. </w:t>
      </w:r>
      <w:r>
        <w:rPr>
          <w:b/>
        </w:rPr>
        <w:t xml:space="preserve">Peopling </w:t>
      </w:r>
    </w:p>
    <w:p w:rsidR="00F1146C" w:rsidRDefault="00F1146C" w:rsidP="00F1146C">
      <w:pPr>
        <w:ind w:firstLine="720"/>
        <w:rPr>
          <w:b/>
        </w:rPr>
      </w:pPr>
      <w:r w:rsidRPr="00F1146C">
        <w:rPr>
          <w:b/>
        </w:rPr>
        <w:t xml:space="preserve">4. </w:t>
      </w:r>
      <w:r>
        <w:rPr>
          <w:b/>
        </w:rPr>
        <w:t>Politics and power</w:t>
      </w:r>
      <w:r w:rsidR="00F56A2E" w:rsidRPr="00F1146C">
        <w:rPr>
          <w:b/>
        </w:rPr>
        <w:t xml:space="preserve"> </w:t>
      </w:r>
      <w:r w:rsidRPr="00F1146C">
        <w:rPr>
          <w:b/>
        </w:rPr>
        <w:t xml:space="preserve">    </w:t>
      </w:r>
    </w:p>
    <w:p w:rsidR="00F1146C" w:rsidRDefault="00F1146C" w:rsidP="00F1146C">
      <w:pPr>
        <w:ind w:firstLine="720"/>
        <w:rPr>
          <w:b/>
        </w:rPr>
      </w:pPr>
      <w:r w:rsidRPr="00F1146C">
        <w:rPr>
          <w:b/>
        </w:rPr>
        <w:t xml:space="preserve">5. </w:t>
      </w:r>
      <w:r>
        <w:rPr>
          <w:b/>
        </w:rPr>
        <w:t xml:space="preserve">America in the world </w:t>
      </w:r>
      <w:r w:rsidR="00F56A2E" w:rsidRPr="00F1146C">
        <w:rPr>
          <w:b/>
        </w:rPr>
        <w:t xml:space="preserve"> </w:t>
      </w:r>
    </w:p>
    <w:p w:rsidR="00F1146C" w:rsidRDefault="00F1146C" w:rsidP="00F1146C">
      <w:pPr>
        <w:ind w:firstLine="720"/>
        <w:rPr>
          <w:b/>
        </w:rPr>
      </w:pPr>
      <w:r w:rsidRPr="00F1146C">
        <w:rPr>
          <w:b/>
        </w:rPr>
        <w:t xml:space="preserve">6. </w:t>
      </w:r>
      <w:r>
        <w:rPr>
          <w:b/>
        </w:rPr>
        <w:t xml:space="preserve">Environment and geography </w:t>
      </w:r>
    </w:p>
    <w:p w:rsidR="00F56A2E" w:rsidRDefault="00F1146C" w:rsidP="00F1146C">
      <w:pPr>
        <w:ind w:firstLine="720"/>
        <w:rPr>
          <w:b/>
        </w:rPr>
      </w:pPr>
      <w:r w:rsidRPr="00F1146C">
        <w:rPr>
          <w:b/>
        </w:rPr>
        <w:t xml:space="preserve">7. </w:t>
      </w:r>
      <w:r>
        <w:rPr>
          <w:b/>
        </w:rPr>
        <w:t>I</w:t>
      </w:r>
      <w:r w:rsidR="00F56A2E" w:rsidRPr="00F1146C">
        <w:rPr>
          <w:b/>
        </w:rPr>
        <w:t>deas, beliefs, and culture.</w:t>
      </w:r>
    </w:p>
    <w:p w:rsidR="00F1146C" w:rsidRPr="00F1146C" w:rsidRDefault="00F1146C" w:rsidP="00F1146C">
      <w:pPr>
        <w:ind w:firstLine="720"/>
        <w:rPr>
          <w:b/>
        </w:rPr>
      </w:pPr>
    </w:p>
    <w:p w:rsidR="00F1146C" w:rsidRDefault="00F56A2E" w:rsidP="00F1146C">
      <w:r>
        <w:t xml:space="preserve">Our primary goal </w:t>
      </w:r>
      <w:r w:rsidR="0086086C">
        <w:t xml:space="preserve">in this study </w:t>
      </w:r>
      <w:r>
        <w:t>is to promote</w:t>
      </w:r>
      <w:r w:rsidR="00F1146C">
        <w:t xml:space="preserve"> </w:t>
      </w:r>
      <w:r w:rsidR="00841979">
        <w:rPr>
          <w:b/>
          <w:i/>
        </w:rPr>
        <w:t>essential</w:t>
      </w:r>
      <w:r w:rsidR="00F1146C" w:rsidRPr="0086086C">
        <w:rPr>
          <w:b/>
          <w:i/>
        </w:rPr>
        <w:t xml:space="preserve"> historical thinking skills</w:t>
      </w:r>
      <w:r w:rsidR="00F1146C">
        <w:t>.  Those skills are:</w:t>
      </w:r>
      <w:r>
        <w:t xml:space="preserve"> </w:t>
      </w:r>
    </w:p>
    <w:p w:rsidR="00F1146C" w:rsidRPr="00F1146C" w:rsidRDefault="00F1146C" w:rsidP="00F56A2E">
      <w:pPr>
        <w:ind w:firstLine="720"/>
        <w:rPr>
          <w:b/>
        </w:rPr>
      </w:pPr>
      <w:r w:rsidRPr="00F1146C">
        <w:rPr>
          <w:b/>
        </w:rPr>
        <w:t>1. Historical Causation</w:t>
      </w:r>
    </w:p>
    <w:p w:rsidR="00F1146C" w:rsidRPr="00F1146C" w:rsidRDefault="00F1146C" w:rsidP="00F56A2E">
      <w:pPr>
        <w:ind w:firstLine="720"/>
        <w:rPr>
          <w:b/>
        </w:rPr>
      </w:pPr>
      <w:r w:rsidRPr="00F1146C">
        <w:rPr>
          <w:b/>
        </w:rPr>
        <w:t>2. Patterns of Continuity and Change over Time</w:t>
      </w:r>
    </w:p>
    <w:p w:rsidR="00F1146C" w:rsidRPr="00F1146C" w:rsidRDefault="006B6C9A" w:rsidP="00F56A2E">
      <w:pPr>
        <w:ind w:firstLine="720"/>
        <w:rPr>
          <w:b/>
        </w:rPr>
      </w:pPr>
      <w:r>
        <w:rPr>
          <w:b/>
        </w:rPr>
        <w:t>3</w:t>
      </w:r>
      <w:r w:rsidR="00F1146C" w:rsidRPr="00F1146C">
        <w:rPr>
          <w:b/>
        </w:rPr>
        <w:t>. Comparison</w:t>
      </w:r>
    </w:p>
    <w:p w:rsidR="00F1146C" w:rsidRPr="00F1146C" w:rsidRDefault="006B6C9A" w:rsidP="00F56A2E">
      <w:pPr>
        <w:ind w:firstLine="720"/>
        <w:rPr>
          <w:b/>
        </w:rPr>
      </w:pPr>
      <w:r>
        <w:rPr>
          <w:b/>
        </w:rPr>
        <w:t>4</w:t>
      </w:r>
      <w:r w:rsidR="00F1146C" w:rsidRPr="00F1146C">
        <w:rPr>
          <w:b/>
        </w:rPr>
        <w:t>. Contextualization</w:t>
      </w:r>
    </w:p>
    <w:p w:rsidR="00F1146C" w:rsidRPr="00F1146C" w:rsidRDefault="006B6C9A" w:rsidP="00F56A2E">
      <w:pPr>
        <w:ind w:firstLine="720"/>
        <w:rPr>
          <w:b/>
        </w:rPr>
      </w:pPr>
      <w:r>
        <w:rPr>
          <w:b/>
        </w:rPr>
        <w:t>5</w:t>
      </w:r>
      <w:r w:rsidR="00F1146C" w:rsidRPr="00F1146C">
        <w:rPr>
          <w:b/>
        </w:rPr>
        <w:t>. Historical Argumentation</w:t>
      </w:r>
    </w:p>
    <w:p w:rsidR="00F1146C" w:rsidRPr="00F1146C" w:rsidRDefault="006B6C9A" w:rsidP="00F56A2E">
      <w:pPr>
        <w:ind w:firstLine="720"/>
        <w:rPr>
          <w:b/>
        </w:rPr>
      </w:pPr>
      <w:r>
        <w:rPr>
          <w:b/>
        </w:rPr>
        <w:t>6</w:t>
      </w:r>
      <w:r w:rsidR="00F1146C" w:rsidRPr="00F1146C">
        <w:rPr>
          <w:b/>
        </w:rPr>
        <w:t>. Appropriate Use of Relevant Historical Evidence</w:t>
      </w:r>
    </w:p>
    <w:p w:rsidR="00F1146C" w:rsidRPr="00F1146C" w:rsidRDefault="00AB4C9A" w:rsidP="00F56A2E">
      <w:pPr>
        <w:ind w:firstLine="720"/>
        <w:rPr>
          <w:b/>
        </w:rPr>
      </w:pPr>
      <w:r>
        <w:rPr>
          <w:b/>
        </w:rPr>
        <w:t>7</w:t>
      </w:r>
      <w:r w:rsidR="00F1146C" w:rsidRPr="00F1146C">
        <w:rPr>
          <w:b/>
        </w:rPr>
        <w:t>. Interpretation</w:t>
      </w:r>
    </w:p>
    <w:p w:rsidR="00F1146C" w:rsidRPr="00F1146C" w:rsidRDefault="00F1146C" w:rsidP="00F56A2E">
      <w:pPr>
        <w:ind w:firstLine="720"/>
        <w:rPr>
          <w:b/>
        </w:rPr>
      </w:pPr>
    </w:p>
    <w:p w:rsidR="00F56A2E" w:rsidRDefault="00F56A2E" w:rsidP="00F56A2E">
      <w:pPr>
        <w:ind w:firstLine="720"/>
      </w:pPr>
      <w:r>
        <w:t xml:space="preserve">  </w:t>
      </w:r>
    </w:p>
    <w:p w:rsidR="0086086C" w:rsidRDefault="0086086C" w:rsidP="0086086C"/>
    <w:p w:rsidR="00F56A2E" w:rsidRPr="00643B9D" w:rsidRDefault="0086086C" w:rsidP="00F56A2E">
      <w:pPr>
        <w:ind w:firstLine="720"/>
        <w:rPr>
          <w:i/>
        </w:rPr>
      </w:pPr>
      <w:r>
        <w:t>Focusing on the above periods, themes, and skills will ensure a greater understanding of the history of this great nation and will also prepare students</w:t>
      </w:r>
      <w:r w:rsidR="00F56A2E">
        <w:t xml:space="preserve"> for the </w:t>
      </w:r>
      <w:r w:rsidR="00F56A2E" w:rsidRPr="008924FC">
        <w:rPr>
          <w:b/>
        </w:rPr>
        <w:t>Advanced Placement Exam</w:t>
      </w:r>
      <w:r w:rsidR="002E0D0A">
        <w:t xml:space="preserve"> in May</w:t>
      </w:r>
      <w:r w:rsidR="00F56A2E">
        <w:t xml:space="preserve">.  </w:t>
      </w:r>
    </w:p>
    <w:p w:rsidR="00F56A2E" w:rsidRDefault="00F56A2E" w:rsidP="00F56A2E"/>
    <w:p w:rsidR="00D332A7" w:rsidRDefault="00D332A7" w:rsidP="00F56A2E">
      <w:pPr>
        <w:rPr>
          <w:b/>
          <w:u w:val="single"/>
        </w:rPr>
      </w:pPr>
    </w:p>
    <w:p w:rsidR="00D332A7" w:rsidRDefault="00D332A7" w:rsidP="00F56A2E">
      <w:pPr>
        <w:rPr>
          <w:b/>
          <w:u w:val="single"/>
        </w:rPr>
      </w:pPr>
    </w:p>
    <w:p w:rsidR="00F56A2E" w:rsidRPr="008F7016" w:rsidRDefault="00F56A2E" w:rsidP="00F56A2E">
      <w:pPr>
        <w:rPr>
          <w:b/>
          <w:u w:val="single"/>
        </w:rPr>
      </w:pPr>
      <w:r w:rsidRPr="008F7016">
        <w:rPr>
          <w:b/>
          <w:u w:val="single"/>
        </w:rPr>
        <w:lastRenderedPageBreak/>
        <w:t>Texts</w:t>
      </w:r>
    </w:p>
    <w:p w:rsidR="00F56A2E" w:rsidRPr="00D332A7" w:rsidRDefault="00827EA9" w:rsidP="00F56A2E">
      <w:pPr>
        <w:rPr>
          <w:i/>
        </w:rPr>
      </w:pPr>
      <w:r w:rsidRPr="00D332A7">
        <w:rPr>
          <w:i/>
        </w:rPr>
        <w:t>Kennedy, David</w:t>
      </w:r>
      <w:r w:rsidR="00BF31B7">
        <w:rPr>
          <w:i/>
        </w:rPr>
        <w:t>,</w:t>
      </w:r>
      <w:r w:rsidRPr="00D332A7">
        <w:rPr>
          <w:i/>
        </w:rPr>
        <w:t xml:space="preserve"> and Cohen, Lizabeth, </w:t>
      </w:r>
      <w:proofErr w:type="gramStart"/>
      <w:r w:rsidRPr="00D332A7">
        <w:rPr>
          <w:b/>
          <w:i/>
        </w:rPr>
        <w:t>The</w:t>
      </w:r>
      <w:proofErr w:type="gramEnd"/>
      <w:r w:rsidRPr="00D332A7">
        <w:rPr>
          <w:b/>
          <w:i/>
        </w:rPr>
        <w:t xml:space="preserve"> American Pageant, </w:t>
      </w:r>
      <w:r w:rsidRPr="00D332A7">
        <w:rPr>
          <w:i/>
        </w:rPr>
        <w:t>AP Edition, 16</w:t>
      </w:r>
      <w:r w:rsidRPr="00D332A7">
        <w:rPr>
          <w:i/>
          <w:vertAlign w:val="superscript"/>
        </w:rPr>
        <w:t>th</w:t>
      </w:r>
      <w:r w:rsidRPr="00D332A7">
        <w:rPr>
          <w:i/>
        </w:rPr>
        <w:t xml:space="preserve"> Edition, Cengage Learning, </w:t>
      </w:r>
      <w:r w:rsidR="00D332A7">
        <w:rPr>
          <w:i/>
        </w:rPr>
        <w:t xml:space="preserve">Boston, MA, </w:t>
      </w:r>
      <w:r w:rsidRPr="00D332A7">
        <w:rPr>
          <w:i/>
        </w:rPr>
        <w:t xml:space="preserve">2015.  </w:t>
      </w:r>
    </w:p>
    <w:p w:rsidR="00F56A2E" w:rsidRDefault="00F56A2E" w:rsidP="00F56A2E"/>
    <w:p w:rsidR="00F56A2E" w:rsidRDefault="00F56A2E" w:rsidP="00F56A2E">
      <w:r>
        <w:t>We will also use materi</w:t>
      </w:r>
      <w:r w:rsidR="00575880">
        <w:t>als from other sources, such as</w:t>
      </w:r>
      <w:r>
        <w:rPr>
          <w:i/>
        </w:rPr>
        <w:t xml:space="preserve"> </w:t>
      </w:r>
      <w:r w:rsidRPr="00A2232A">
        <w:rPr>
          <w:i/>
        </w:rPr>
        <w:t>The Constitutional Rights</w:t>
      </w:r>
      <w:r>
        <w:t xml:space="preserve"> </w:t>
      </w:r>
      <w:r w:rsidRPr="00A2232A">
        <w:rPr>
          <w:i/>
        </w:rPr>
        <w:t>Foundation,</w:t>
      </w:r>
      <w:r>
        <w:t xml:space="preserve"> the </w:t>
      </w:r>
      <w:r w:rsidRPr="0030014C">
        <w:rPr>
          <w:i/>
        </w:rPr>
        <w:t>Major Problems</w:t>
      </w:r>
      <w:r>
        <w:rPr>
          <w:i/>
        </w:rPr>
        <w:t xml:space="preserve"> </w:t>
      </w:r>
      <w:r>
        <w:t xml:space="preserve">series from D. C. Heath and Company, and </w:t>
      </w:r>
      <w:r w:rsidRPr="0030014C">
        <w:rPr>
          <w:i/>
        </w:rPr>
        <w:t>For the</w:t>
      </w:r>
      <w:r>
        <w:t xml:space="preserve"> </w:t>
      </w:r>
      <w:r w:rsidRPr="0030014C">
        <w:rPr>
          <w:i/>
        </w:rPr>
        <w:t xml:space="preserve">Record: A Documentary History of America </w:t>
      </w:r>
      <w:r w:rsidR="00BF31B7">
        <w:t>from W. W. Norton &amp; C</w:t>
      </w:r>
      <w:r>
        <w:t xml:space="preserve">ompany, in addition to multiple websites.  </w:t>
      </w:r>
    </w:p>
    <w:p w:rsidR="00F56A2E" w:rsidRDefault="00F56A2E" w:rsidP="00F56A2E"/>
    <w:p w:rsidR="00F56A2E" w:rsidRPr="008F7016" w:rsidRDefault="00F56A2E" w:rsidP="00F56A2E">
      <w:pPr>
        <w:rPr>
          <w:b/>
          <w:u w:val="single"/>
        </w:rPr>
      </w:pPr>
      <w:r w:rsidRPr="008F7016">
        <w:rPr>
          <w:b/>
          <w:u w:val="single"/>
        </w:rPr>
        <w:t>Organization</w:t>
      </w:r>
    </w:p>
    <w:p w:rsidR="00F56A2E" w:rsidRDefault="00F56A2E" w:rsidP="00F56A2E">
      <w:r>
        <w:t xml:space="preserve">The course will be broken into units of approximately two week periods.  Each unit will consist of several readings with study guide questions and major terms to know.  Individual units may consist of a variety of activities including, lecture, discussion, independent research, cooperative activities, and presentations.  </w:t>
      </w:r>
      <w:r w:rsidR="00BF31B7">
        <w:t>Each unit will conclude with a summative assessment consisting of multiple choice, short answer, and/or free response essay or DBQ</w:t>
      </w:r>
      <w:r>
        <w:t>.</w:t>
      </w:r>
    </w:p>
    <w:p w:rsidR="00F56A2E" w:rsidRDefault="00F56A2E" w:rsidP="00F56A2E"/>
    <w:p w:rsidR="00F56A2E" w:rsidRPr="008F7016" w:rsidRDefault="00F56A2E" w:rsidP="00F56A2E">
      <w:pPr>
        <w:rPr>
          <w:b/>
          <w:u w:val="single"/>
        </w:rPr>
      </w:pPr>
      <w:r w:rsidRPr="008F7016">
        <w:rPr>
          <w:b/>
          <w:u w:val="single"/>
        </w:rPr>
        <w:t>Grading</w:t>
      </w:r>
    </w:p>
    <w:p w:rsidR="00F56A2E" w:rsidRDefault="00F56A2E" w:rsidP="00F56A2E">
      <w:r>
        <w:t>Nine weeks grades will be determined using the following break down</w:t>
      </w:r>
    </w:p>
    <w:p w:rsidR="00F56A2E" w:rsidRPr="008118B6" w:rsidRDefault="00F56A2E" w:rsidP="00F56A2E">
      <w:pPr>
        <w:ind w:firstLine="720"/>
        <w:rPr>
          <w:b/>
        </w:rPr>
      </w:pPr>
      <w:r>
        <w:rPr>
          <w:b/>
        </w:rPr>
        <w:t>Summative Assessment – 65% (tests, major essays, or projects)</w:t>
      </w:r>
    </w:p>
    <w:p w:rsidR="00F56A2E" w:rsidRDefault="002E0D0A" w:rsidP="00F56A2E">
      <w:pPr>
        <w:ind w:firstLine="720"/>
        <w:rPr>
          <w:b/>
        </w:rPr>
      </w:pPr>
      <w:r>
        <w:rPr>
          <w:b/>
        </w:rPr>
        <w:t>Predictive Assessment – 2</w:t>
      </w:r>
      <w:r w:rsidR="00F56A2E">
        <w:rPr>
          <w:b/>
        </w:rPr>
        <w:t xml:space="preserve">5% (quizzes, </w:t>
      </w:r>
      <w:r>
        <w:rPr>
          <w:b/>
        </w:rPr>
        <w:t>some projects)</w:t>
      </w:r>
    </w:p>
    <w:p w:rsidR="002E0D0A" w:rsidRDefault="002E0D0A" w:rsidP="00F56A2E">
      <w:pPr>
        <w:ind w:firstLine="720"/>
        <w:rPr>
          <w:b/>
        </w:rPr>
      </w:pPr>
      <w:r>
        <w:rPr>
          <w:b/>
        </w:rPr>
        <w:t>Student work- 10% (daily assignments, document analysis, etc.)</w:t>
      </w:r>
      <w:bookmarkStart w:id="0" w:name="_GoBack"/>
      <w:bookmarkEnd w:id="0"/>
    </w:p>
    <w:p w:rsidR="00F56A2E" w:rsidRPr="008118B6" w:rsidRDefault="00B5279C" w:rsidP="00F56A2E">
      <w:pPr>
        <w:ind w:firstLine="720"/>
        <w:rPr>
          <w:b/>
        </w:rPr>
      </w:pPr>
      <w:r>
        <w:rPr>
          <w:b/>
        </w:rPr>
        <w:t xml:space="preserve"> </w:t>
      </w:r>
    </w:p>
    <w:p w:rsidR="00F56A2E" w:rsidRDefault="00F56A2E" w:rsidP="00F56A2E">
      <w:pPr>
        <w:ind w:firstLine="720"/>
        <w:rPr>
          <w:b/>
        </w:rPr>
      </w:pPr>
    </w:p>
    <w:p w:rsidR="00F56A2E" w:rsidRPr="00643B9D" w:rsidRDefault="00F56A2E" w:rsidP="00F56A2E">
      <w:pPr>
        <w:rPr>
          <w:b/>
          <w:u w:val="single"/>
        </w:rPr>
      </w:pPr>
      <w:r w:rsidRPr="00643B9D">
        <w:rPr>
          <w:b/>
          <w:u w:val="single"/>
        </w:rPr>
        <w:t>What will students need</w:t>
      </w:r>
      <w:r>
        <w:rPr>
          <w:b/>
          <w:u w:val="single"/>
        </w:rPr>
        <w:t xml:space="preserve"> each day</w:t>
      </w:r>
      <w:r w:rsidRPr="00643B9D">
        <w:rPr>
          <w:b/>
          <w:u w:val="single"/>
        </w:rPr>
        <w:t>?</w:t>
      </w:r>
    </w:p>
    <w:p w:rsidR="00F56A2E" w:rsidRDefault="00F56A2E" w:rsidP="00F56A2E">
      <w:pPr>
        <w:numPr>
          <w:ilvl w:val="0"/>
          <w:numId w:val="2"/>
        </w:numPr>
      </w:pPr>
      <w:r>
        <w:t>A binder (I suggest 3 inch) and loose leaf paper.</w:t>
      </w:r>
    </w:p>
    <w:p w:rsidR="00F56A2E" w:rsidRDefault="00F56A2E" w:rsidP="00F56A2E">
      <w:pPr>
        <w:numPr>
          <w:ilvl w:val="0"/>
          <w:numId w:val="2"/>
        </w:numPr>
      </w:pPr>
      <w:r>
        <w:t>Textbook and pen or pencil</w:t>
      </w:r>
    </w:p>
    <w:p w:rsidR="00F56A2E" w:rsidRPr="00643B9D" w:rsidRDefault="00F56A2E" w:rsidP="00F56A2E">
      <w:pPr>
        <w:numPr>
          <w:ilvl w:val="0"/>
          <w:numId w:val="2"/>
        </w:numPr>
      </w:pPr>
      <w:r>
        <w:t>A willingness to think and participate.</w:t>
      </w:r>
    </w:p>
    <w:p w:rsidR="00F56A2E" w:rsidRDefault="00F56A2E" w:rsidP="00F56A2E"/>
    <w:p w:rsidR="00F56A2E" w:rsidRPr="008F7016" w:rsidRDefault="00F56A2E" w:rsidP="00F56A2E">
      <w:pPr>
        <w:rPr>
          <w:b/>
          <w:u w:val="single"/>
        </w:rPr>
      </w:pPr>
      <w:r w:rsidRPr="008F7016">
        <w:rPr>
          <w:b/>
          <w:u w:val="single"/>
        </w:rPr>
        <w:t>Final Note</w:t>
      </w:r>
    </w:p>
    <w:p w:rsidR="00F56A2E" w:rsidRDefault="00F56A2E" w:rsidP="00F56A2E">
      <w:pPr>
        <w:numPr>
          <w:ilvl w:val="0"/>
          <w:numId w:val="1"/>
        </w:numPr>
      </w:pPr>
      <w:r>
        <w:t>This course will be challenging and will require considerable effort.</w:t>
      </w:r>
    </w:p>
    <w:p w:rsidR="008F6124" w:rsidRDefault="008F6124" w:rsidP="00F56A2E">
      <w:pPr>
        <w:numPr>
          <w:ilvl w:val="0"/>
          <w:numId w:val="1"/>
        </w:numPr>
      </w:pPr>
      <w:r>
        <w:t>You will get out of this course what you put into it!</w:t>
      </w:r>
    </w:p>
    <w:p w:rsidR="00F56A2E" w:rsidRDefault="00F56A2E" w:rsidP="00F56A2E">
      <w:pPr>
        <w:numPr>
          <w:ilvl w:val="0"/>
          <w:numId w:val="1"/>
        </w:numPr>
      </w:pPr>
      <w:r>
        <w:t>Students will never have “nothing to do” for APUSH</w:t>
      </w:r>
    </w:p>
    <w:p w:rsidR="00F56A2E" w:rsidRDefault="00F56A2E" w:rsidP="00F56A2E">
      <w:pPr>
        <w:numPr>
          <w:ilvl w:val="0"/>
          <w:numId w:val="1"/>
        </w:numPr>
      </w:pPr>
      <w:r>
        <w:t>You are always free to contact me with questions or concerns</w:t>
      </w:r>
    </w:p>
    <w:p w:rsidR="006C0982" w:rsidRDefault="006C0982" w:rsidP="006C0982"/>
    <w:p w:rsidR="006C0982" w:rsidRDefault="006C0982" w:rsidP="006C0982"/>
    <w:p w:rsidR="006C0982" w:rsidRDefault="006C0982" w:rsidP="006C0982"/>
    <w:p w:rsidR="00F1668F" w:rsidRDefault="00F1668F" w:rsidP="00F1668F">
      <w:pPr>
        <w:jc w:val="center"/>
        <w:rPr>
          <w:rFonts w:ascii="Wide Latin" w:hAnsi="Wide Latin"/>
          <w:sz w:val="20"/>
          <w:szCs w:val="20"/>
        </w:rPr>
      </w:pPr>
    </w:p>
    <w:sectPr w:rsidR="00F1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F76"/>
    <w:multiLevelType w:val="hybridMultilevel"/>
    <w:tmpl w:val="28A0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52F42"/>
    <w:multiLevelType w:val="hybridMultilevel"/>
    <w:tmpl w:val="ABFEB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2E"/>
    <w:rsid w:val="002E0D0A"/>
    <w:rsid w:val="00392BB0"/>
    <w:rsid w:val="00575880"/>
    <w:rsid w:val="006B6C9A"/>
    <w:rsid w:val="006C0982"/>
    <w:rsid w:val="00702594"/>
    <w:rsid w:val="00827EA9"/>
    <w:rsid w:val="00841979"/>
    <w:rsid w:val="0086086C"/>
    <w:rsid w:val="008F6124"/>
    <w:rsid w:val="00AB4C9A"/>
    <w:rsid w:val="00B5279C"/>
    <w:rsid w:val="00BF31B7"/>
    <w:rsid w:val="00D13AD0"/>
    <w:rsid w:val="00D332A7"/>
    <w:rsid w:val="00D45C14"/>
    <w:rsid w:val="00EA28CD"/>
    <w:rsid w:val="00F0641A"/>
    <w:rsid w:val="00F1146C"/>
    <w:rsid w:val="00F1668F"/>
    <w:rsid w:val="00F5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887D1-D2CD-47B6-ACE2-3EED18DD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79C"/>
    <w:rPr>
      <w:color w:val="0563C1" w:themeColor="hyperlink"/>
      <w:u w:val="single"/>
    </w:rPr>
  </w:style>
  <w:style w:type="paragraph" w:styleId="ListParagraph">
    <w:name w:val="List Paragraph"/>
    <w:basedOn w:val="Normal"/>
    <w:uiPriority w:val="34"/>
    <w:qFormat/>
    <w:rsid w:val="00F16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kendrick@ftcsc.k12.in.us" TargetMode="External"/><Relationship Id="rId5" Type="http://schemas.openxmlformats.org/officeDocument/2006/relationships/hyperlink" Target="mailto:james.hoskins@ftcsc.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FTCSC</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Kendrick</dc:creator>
  <cp:keywords/>
  <dc:description/>
  <cp:lastModifiedBy>Todd Kendrick</cp:lastModifiedBy>
  <cp:revision>2</cp:revision>
  <dcterms:created xsi:type="dcterms:W3CDTF">2018-01-16T16:49:00Z</dcterms:created>
  <dcterms:modified xsi:type="dcterms:W3CDTF">2018-01-16T16:49:00Z</dcterms:modified>
</cp:coreProperties>
</file>